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nformativa-privacy-per-i-dipendenti"/>
      <w:r>
        <w:rPr>
          <w:color w:val="1F4E79"/>
        </w:rPr>
        <w:t xml:space="preserve">Informativa privacy per i dipendenti</w:t>
      </w:r>
      <w:bookmarkEnd w:id="20"/>
    </w:p>
    <w:p>
      <w:pPr>
        <w:pStyle w:val="FirstParagraph"/>
      </w:pPr>
      <w:r>
        <w:rPr>
          <w:i/>
        </w:rPr>
        <w:t xml:space="preserve">Modello — rilevazione presenze con SegnaPresenze</w:t>
      </w:r>
    </w:p>
    <w:p>
      <w:pPr>
        <w:pStyle w:val="BodyText"/>
      </w:pPr>
      <w:r>
        <w:rPr>
          <w:b/>
        </w:rPr>
        <w:t xml:space="preserve">[Documento modificabile: personalizzare i campi tra parentesi o con la riga ____ prima dell'uso. Si raccomanda la revisione da parte di un legale o del proprio consulente.]</w:t>
      </w:r>
    </w:p>
    <w:p>
      <w:pPr>
        <w:pStyle w:val="BodyText"/>
      </w:pPr>
      <w:r>
        <w:t xml:space="preserve">Modello a cura del Datore di lavoro (Titolare) — artt. 13 e 14 Regolamento (UE) 2016/679. Da personalizzare con i dati dell'azienda e consegnare ai lavoratori.</w:t>
      </w:r>
    </w:p>
    <w:p>
      <w:pPr>
        <w:pStyle w:val="Heading2"/>
      </w:pPr>
      <w:bookmarkStart w:id="21" w:name="titolare-del-trattamento"/>
      <w:r>
        <w:rPr>
          <w:color w:val="1F4E79"/>
        </w:rPr>
        <w:t xml:space="preserve">1. Titolare del trattamento</w:t>
      </w:r>
      <w:bookmarkEnd w:id="21"/>
    </w:p>
    <w:p>
      <w:pPr>
        <w:pStyle w:val="FirstParagraph"/>
      </w:pPr>
      <w:r>
        <w:t xml:space="preserve">________________ (ragione sociale), sede ________________, P.IVA ________________, contatti ________________. Eventuale DPO: ________________.</w:t>
      </w:r>
    </w:p>
    <w:p>
      <w:pPr>
        <w:pStyle w:val="Heading2"/>
      </w:pPr>
      <w:bookmarkStart w:id="22" w:name="responsabile-del-trattamento"/>
      <w:r>
        <w:rPr>
          <w:color w:val="1F4E79"/>
        </w:rPr>
        <w:t xml:space="preserve">2. Responsabile del trattamento</w:t>
      </w:r>
      <w:bookmarkEnd w:id="22"/>
    </w:p>
    <w:p>
      <w:pPr>
        <w:pStyle w:val="FirstParagraph"/>
      </w:pPr>
      <w:r>
        <w:t xml:space="preserve">Simone Scaffidi D., Consulente ICT, Piazza Merendino 6, 98071 Capo d'Orlando (ME), C.F. SCFSMN83R25G377C, P.IVA 03507360836, PEC simone.scaffididomianello@widipec.it, fornitore della piattaforma SegnaPresenze, nominato Responsabile ai sensi dell'art. 28 GDPR.</w:t>
      </w:r>
    </w:p>
    <w:p>
      <w:pPr>
        <w:pStyle w:val="Heading2"/>
      </w:pPr>
      <w:bookmarkStart w:id="23" w:name="quali-dati-trattiamo-e-perché"/>
      <w:r>
        <w:rPr>
          <w:color w:val="1F4E79"/>
        </w:rPr>
        <w:t xml:space="preserve">3. Quali dati trattiamo e perché</w:t>
      </w:r>
      <w:bookmarkEnd w:id="2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Dati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Finalità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Base giuridica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Nome, cognome, codice badge, sede, reparto, tipologia di contratto</w:t>
            </w:r>
          </w:p>
        </w:tc>
        <w:tc>
          <w:p>
            <w:pPr>
              <w:pStyle w:val="Compact"/>
              <w:jc w:val="left"/>
            </w:pPr>
            <w:r>
              <w:t xml:space="preserve">Gestione del rapporto di lavoro e identificazione per la rilevazione presenze</w:t>
            </w:r>
          </w:p>
        </w:tc>
        <w:tc>
          <w:p>
            <w:pPr>
              <w:pStyle w:val="Compact"/>
              <w:jc w:val="left"/>
            </w:pPr>
            <w:r>
              <w:t xml:space="preserve">Esecuzione del contratto di lavoro (art. 6.1.b)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Timbrature (data, ora, terminale, entrata/uscita), cartellini, saldi orari</w:t>
            </w:r>
          </w:p>
        </w:tc>
        <w:tc>
          <w:p>
            <w:pPr>
              <w:pStyle w:val="Compact"/>
              <w:jc w:val="left"/>
            </w:pPr>
            <w:r>
              <w:t xml:space="preserve">Rilevazione dell'orario di lavoro, calcolo di ore ordinarie e straordinarie, elaborazione delle paghe</w:t>
            </w:r>
          </w:p>
        </w:tc>
        <w:tc>
          <w:p>
            <w:pPr>
              <w:pStyle w:val="Compact"/>
              <w:jc w:val="left"/>
            </w:pPr>
            <w:r>
              <w:t xml:space="preserve">Contratto di lavoro e obblighi di legge/contratto collettivo (art. 6.1.b e 6.1.c)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Richieste e saldi di ferie e permessi</w:t>
            </w:r>
          </w:p>
        </w:tc>
        <w:tc>
          <w:p>
            <w:pPr>
              <w:pStyle w:val="Compact"/>
              <w:jc w:val="left"/>
            </w:pPr>
            <w:r>
              <w:t xml:space="preserve">Gestione delle assenze</w:t>
            </w:r>
          </w:p>
        </w:tc>
        <w:tc>
          <w:p>
            <w:pPr>
              <w:pStyle w:val="Compact"/>
              <w:jc w:val="left"/>
            </w:pPr>
            <w:r>
              <w:t xml:space="preserve">Contratto di lavoro e obblighi di legge (art. 6.1.b e 6.1.c)</w:t>
            </w:r>
          </w:p>
        </w:tc>
      </w:tr>
    </w:tbl>
    <w:p>
      <w:pPr>
        <w:pStyle w:val="BodyText"/>
      </w:pPr>
      <w:r>
        <w:t xml:space="preserve">Non vengono trattati dati biometrici: il badge RFID identifica la tessera, non la persona tramite caratteristiche fisiche. Non è effettuata geolocalizzazione né profilazione.</w:t>
      </w:r>
    </w:p>
    <w:p>
      <w:pPr>
        <w:pStyle w:val="Heading2"/>
      </w:pPr>
      <w:bookmarkStart w:id="24" w:name="comunicazione-e-trasferimento"/>
      <w:r>
        <w:rPr>
          <w:color w:val="1F4E79"/>
        </w:rPr>
        <w:t xml:space="preserve">4. Comunicazione e trasferimento</w:t>
      </w:r>
      <w:bookmarkEnd w:id="24"/>
    </w:p>
    <w:p>
      <w:pPr>
        <w:pStyle w:val="FirstParagraph"/>
      </w:pPr>
      <w:r>
        <w:t xml:space="preserve">I dati sono accessibili al personale autorizzato del Titolare (es. amministrazione, responsabili) e, per ragioni tecniche, al Responsabile e ai suoi sub-responsabili (Railway Corp., hosting; GitHub, Inc., solo codice). Possono essere comunicati a consulenti del lavoro e autorità quando previsto dalla legge. Eventuali trasferimenti fuori dallo SEE avvengono con le garanzie degli artt. 44 e ss. GDPR.</w:t>
      </w:r>
    </w:p>
    <w:p>
      <w:pPr>
        <w:pStyle w:val="Heading2"/>
      </w:pPr>
      <w:bookmarkStart w:id="25" w:name="conservazione"/>
      <w:r>
        <w:rPr>
          <w:color w:val="1F4E79"/>
        </w:rPr>
        <w:t xml:space="preserve">5. Conservazione</w:t>
      </w:r>
      <w:bookmarkEnd w:id="25"/>
    </w:p>
    <w:p>
      <w:pPr>
        <w:pStyle w:val="FirstParagraph"/>
      </w:pPr>
      <w:r>
        <w:t xml:space="preserve">I dati sono conservati per la durata del rapporto di lavoro e successivamente per i termini previsti dalla legge (di norma 5 anni per la documentazione del lavoro, salvo termini diversi). ________________ (specificare eventuali termini aziendali).</w:t>
      </w:r>
    </w:p>
    <w:p>
      <w:pPr>
        <w:pStyle w:val="Heading2"/>
      </w:pPr>
      <w:bookmarkStart w:id="26" w:name="i-suoi-diritti"/>
      <w:r>
        <w:rPr>
          <w:color w:val="1F4E79"/>
        </w:rPr>
        <w:t xml:space="preserve">6. I suoi diritti</w:t>
      </w:r>
      <w:bookmarkEnd w:id="26"/>
    </w:p>
    <w:p>
      <w:pPr>
        <w:pStyle w:val="FirstParagraph"/>
      </w:pPr>
      <w:r>
        <w:t xml:space="preserve">Può chiedere al Titolare accesso, rettifica, cancellazione, limitazione, portabilità e opporsi al trattamento (artt. 15-22 GDPR), scrivendo ai contatti indicati. Ha diritto di proporre reclamo al Garante per la protezione dei dati personali (www.garanteprivacy.it).</w:t>
      </w:r>
    </w:p>
    <w:p>
      <w:pPr>
        <w:pStyle w:val="Heading2"/>
      </w:pPr>
      <w:bookmarkStart w:id="27" w:name="natura-del-conferimento"/>
      <w:r>
        <w:rPr>
          <w:color w:val="1F4E79"/>
        </w:rPr>
        <w:t xml:space="preserve">7. Natura del conferimento</w:t>
      </w:r>
      <w:bookmarkEnd w:id="27"/>
    </w:p>
    <w:p>
      <w:pPr>
        <w:pStyle w:val="FirstParagraph"/>
      </w:pPr>
      <w:r>
        <w:t xml:space="preserve">Il conferimento dei dati di rilevazione presenze è necessario alla gestione del rapporto di lavoro; il mancato conferimento impedisce l'adempimento degli obblighi connessi.</w:t>
      </w:r>
    </w:p>
    <w:p>
      <w:pPr>
        <w:pStyle w:val="BodyText"/>
      </w:pPr>
      <w:r>
        <w:t xml:space="preserve">Luogo e data: ________________    Per presa visione, il lavoratore: ________________</w:t>
      </w:r>
    </w:p>
    <w:p>
      <w:pPr>
        <w:pStyle w:val="Heading2"/>
      </w:pPr>
      <w:bookmarkStart w:id="28" w:name="Xe7c9d2192726029c70e897e5368797063101af7"/>
      <w:r>
        <w:rPr>
          <w:color w:val="1F4E79"/>
        </w:rPr>
        <w:t xml:space="preserve">Nota per il Titolare — art. 4 L. 300/1970 (Statuto dei lavoratori)</w:t>
      </w:r>
      <w:bookmarkEnd w:id="28"/>
    </w:p>
    <w:p>
      <w:pPr>
        <w:pStyle w:val="FirstParagraph"/>
      </w:pPr>
      <w:r>
        <w:t xml:space="preserve">Gli strumenti di</w:t>
      </w:r>
      <w:r>
        <w:t xml:space="preserve"> </w:t>
      </w:r>
      <w:r>
        <w:rPr>
          <w:i/>
        </w:rPr>
        <w:t xml:space="preserve">registrazione degli accessi e delle presenze</w:t>
      </w:r>
      <w:r>
        <w:t xml:space="preserve"> </w:t>
      </w:r>
      <w:r>
        <w:t xml:space="preserve">rientrano, di norma, tra quelli esclusi dalla procedura autorizzativa (accordo sindacale o autorizzazione dell'Ispettorato) prevista per gli strumenti dai quali derivi anche un controllo a distanza (art. 4, comma 2). Resta comunque obbligatoria l'informativa ai lavoratori (art. 4, comma 3, e artt. 13-14 GDPR). Se l'azienda usa le timbrature anche per finalità diverse dalla rilevazione presenze (es. controlli disciplinari mirati, geolocalizzazione), valutare con il proprio consulente la necessità di accordo sindacale o autorizzazione. Verificare inoltre il contratto collettivo applicato.</w:t>
      </w:r>
    </w:p>
    <w:sectPr>
      <w:headerReference w:type="default" r:id="rId9"/>
      <w:footerReference w:type="default" r:id="rId10"/>
      <w:pgSz w:w="11906" w:h="16838"/>
      <w:pgMar w:left="1134" w:right="1134" w:top="1814" w:bottom="170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6120000" cy="64169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41690"/>
                  </a:xfrm>
                  <a:prstGeom prst="rect"/>
                </pic:spPr>
              </pic:pic>
            </a:graphicData>
          </a:graphic>
        </wp:inline>
      </w:drawing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732264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_header_trimm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2264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Arial" w:hAnsi="Arial"/>
    </w:rPr>
  </w:style>
  <w:style w:type="paragraph" w:styleId="BodyText">
    <w:name w:val="Body Text"/>
    <w:basedOn w:val="Normal"/>
    <w:link w:val="BodyTextChar"/>
    <w:pPr>
      <w:spacing w:before="180" w:after="180"/>
    </w:pPr>
    <w:qFormat/>
    <w:rPr>
      <w:rFonts w:ascii="Arial" w:hAnsi="Arial"/>
    </w:rPr>
  </w:style>
  <w:style w:type="paragraph" w:customStyle="1" w:styleId="FirstParagraph">
    <w:name w:val="First Paragraph"/>
    <w:basedOn w:val="BodyText"/>
    <w:next w:val="BodyText"/>
    <w:qFormat/>
    <w:rPr>
      <w:rFonts w:ascii="Arial" w:hAnsi="Arial"/>
    </w:rPr>
  </w:style>
  <w:style w:type="paragraph" w:customStyle="1" w:styleId="Compact">
    <w:name w:val="Compact"/>
    <w:basedOn w:val="BodyText"/>
    <w:qFormat/>
    <w:pPr>
      <w:spacing w:before="36" w:after="36"/>
    </w:pPr>
    <w:rPr>
      <w:rFonts w:ascii="Arial" w:hAnsi="Arial"/>
    </w:r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 w:ascii="Arial" w:hAnsi="Arial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rFonts w:ascii="Arial" w:hAnsi="Arial"/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  <w:rPr>
      <w:rFonts w:ascii="Arial" w:hAnsi="Arial"/>
    </w:rPr>
  </w:style>
  <w:style w:type="paragraph" w:styleId="Date">
    <w:name w:val="Date"/>
    <w:next w:val="BodyText"/>
    <w:qFormat/>
    <w:pPr>
      <w:keepNext/>
      <w:keepLines/>
      <w:jc w:val="center"/>
    </w:pPr>
    <w:rPr>
      <w:rFonts w:ascii="Arial" w:hAnsi="Arial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rFonts w:ascii="Arial" w:hAnsi="Arial"/>
      <w:sz w:val="20"/>
      <w:szCs w:val="20"/>
    </w:rPr>
  </w:style>
  <w:style w:type="paragraph" w:styleId="Bibliography">
    <w:name w:val="Bibliography"/>
    <w:basedOn w:val="Normal"/>
    <w:next w:val="Bibliography"/>
    <w:qFormat/>
    <w:pPr/>
    <w:rPr>
      <w:rFonts w:ascii="Arial" w:hAnsi="Arial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  <w:rPr>
      <w:rFonts w:ascii="Arial" w:hAnsi="Arial"/>
    </w:rPr>
  </w:style>
  <w:style w:type="paragraph" w:styleId="FootnoteText">
    <w:name w:val="Footnote Text"/>
    <w:basedOn w:val="Normal"/>
    <w:next w:val="FootnoteText"/>
    <w:uiPriority w:val="9"/>
    <w:unhideWhenUsed/>
    <w:qFormat/>
    <w:rPr>
      <w:rFonts w:ascii="Arial" w:hAnsi="Arial"/>
    </w:r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rFonts w:ascii="Arial" w:hAnsi="Arial"/>
      <w:b/>
    </w:rPr>
  </w:style>
  <w:style w:type="paragraph" w:customStyle="1" w:styleId="Definition">
    <w:name w:val="Definition"/>
    <w:basedOn w:val="Normal"/>
    <w:rPr>
      <w:rFonts w:ascii="Arial" w:hAnsi="Arial"/>
    </w:rPr>
  </w:style>
  <w:style w:type="paragraph" w:styleId="Caption">
    <w:name w:val="Caption"/>
    <w:basedOn w:val="Normal"/>
    <w:link w:val="BodyTextChar"/>
    <w:pPr>
      <w:spacing w:before="0" w:after="120"/>
    </w:pPr>
    <w:rPr>
      <w:rFonts w:ascii="Arial" w:hAnsi="Arial"/>
      <w:i/>
    </w:rPr>
  </w:style>
  <w:style w:type="paragraph" w:customStyle="1" w:styleId="TableCaption">
    <w:name w:val="Table Caption"/>
    <w:basedOn w:val="Caption"/>
    <w:pPr>
      <w:keepNext/>
    </w:pPr>
    <w:rPr>
      <w:rFonts w:ascii="Arial" w:hAnsi="Arial"/>
    </w:rPr>
  </w:style>
  <w:style w:type="paragraph" w:customStyle="1" w:styleId="ImageCaption">
    <w:name w:val="Image Caption"/>
    <w:basedOn w:val="Caption"/>
    <w:rPr>
      <w:rFonts w:ascii="Arial" w:hAnsi="Arial"/>
    </w:rPr>
  </w:style>
  <w:style w:type="paragraph" w:customStyle="1" w:styleId="Figure">
    <w:name w:val="Figure"/>
    <w:basedOn w:val="Normal"/>
    <w:rPr>
      <w:rFonts w:ascii="Arial" w:hAnsi="Arial"/>
    </w:rPr>
  </w:style>
  <w:style w:type="paragraph" w:customStyle="1" w:styleId="CaptionedFigure">
    <w:name w:val="Captioned Figure"/>
    <w:basedOn w:val="Figure"/>
    <w:pPr>
      <w:keepNext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 w:ascii="Arial" w:hAnsi="Arial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Arial" w:hAnsi="Arial"/>
    </w:r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2026-10-09T09:40:07Z</dcterms:created>
  <dcterms:modified xsi:type="dcterms:W3CDTF">2026-10-09T09:40:07Z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